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EE9" w:rsidRPr="00357487" w:rsidRDefault="00772EE9" w:rsidP="00772EE9">
      <w:pPr>
        <w:jc w:val="right"/>
        <w:rPr>
          <w:b/>
        </w:rPr>
      </w:pPr>
      <w:bookmarkStart w:id="0" w:name="_GoBack"/>
      <w:bookmarkEnd w:id="0"/>
      <w:r>
        <w:rPr>
          <w:b/>
        </w:rPr>
        <w:t>Priedėlis Nr. 2</w:t>
      </w:r>
    </w:p>
    <w:p w:rsidR="00074ACE" w:rsidRDefault="00074ACE" w:rsidP="00074ACE">
      <w:pPr>
        <w:rPr>
          <w:rFonts w:ascii="Arial" w:hAnsi="Arial" w:cs="Arial"/>
        </w:rPr>
      </w:pPr>
    </w:p>
    <w:p w:rsidR="00074ACE" w:rsidRPr="00E63080" w:rsidRDefault="00074ACE" w:rsidP="00074ACE">
      <w:pPr>
        <w:keepNext/>
        <w:tabs>
          <w:tab w:val="left" w:pos="0"/>
        </w:tabs>
        <w:spacing w:before="92" w:after="60" w:line="276" w:lineRule="auto"/>
        <w:ind w:right="-22"/>
        <w:jc w:val="center"/>
        <w:outlineLvl w:val="2"/>
        <w:rPr>
          <w:rFonts w:eastAsiaTheme="minorEastAsia"/>
          <w:sz w:val="22"/>
          <w:szCs w:val="21"/>
        </w:rPr>
      </w:pPr>
    </w:p>
    <w:p w:rsidR="00074ACE" w:rsidRPr="00850F0C" w:rsidRDefault="00074ACE" w:rsidP="00074ACE">
      <w:pPr>
        <w:tabs>
          <w:tab w:val="left" w:pos="0"/>
        </w:tabs>
        <w:spacing w:before="61" w:after="160" w:line="276" w:lineRule="auto"/>
        <w:ind w:right="-22"/>
        <w:jc w:val="center"/>
        <w:rPr>
          <w:rFonts w:eastAsiaTheme="minorEastAsia"/>
          <w:b/>
          <w:sz w:val="22"/>
          <w:szCs w:val="21"/>
        </w:rPr>
      </w:pPr>
      <w:r w:rsidRPr="00850F0C">
        <w:rPr>
          <w:rFonts w:eastAsiaTheme="minorEastAsia"/>
          <w:b/>
          <w:sz w:val="22"/>
          <w:szCs w:val="21"/>
        </w:rPr>
        <w:t>GARANTINIO ĮSIPAREIGOJIMO DEKLARACIJA</w:t>
      </w:r>
    </w:p>
    <w:p w:rsidR="00074ACE" w:rsidRPr="00E63080" w:rsidRDefault="00074ACE" w:rsidP="00074ACE">
      <w:pPr>
        <w:tabs>
          <w:tab w:val="left" w:pos="0"/>
        </w:tabs>
        <w:spacing w:before="61" w:after="160" w:line="276" w:lineRule="auto"/>
        <w:ind w:right="-22"/>
        <w:jc w:val="both"/>
        <w:rPr>
          <w:rFonts w:eastAsiaTheme="minorEastAsia"/>
          <w:sz w:val="22"/>
          <w:szCs w:val="21"/>
        </w:rPr>
      </w:pPr>
    </w:p>
    <w:p w:rsidR="00074ACE" w:rsidRPr="00E63080" w:rsidRDefault="00074ACE" w:rsidP="00074ACE">
      <w:pPr>
        <w:tabs>
          <w:tab w:val="left" w:pos="0"/>
        </w:tabs>
        <w:spacing w:before="61" w:after="160" w:line="276" w:lineRule="auto"/>
        <w:ind w:right="-22"/>
        <w:jc w:val="center"/>
        <w:rPr>
          <w:rFonts w:eastAsiaTheme="minorEastAsia"/>
          <w:sz w:val="22"/>
          <w:szCs w:val="21"/>
        </w:rPr>
      </w:pPr>
      <w:r w:rsidRPr="00E63080">
        <w:rPr>
          <w:rFonts w:eastAsiaTheme="minorEastAsia"/>
          <w:sz w:val="22"/>
          <w:szCs w:val="21"/>
        </w:rPr>
        <w:t>202</w:t>
      </w:r>
      <w:r>
        <w:rPr>
          <w:rFonts w:eastAsiaTheme="minorEastAsia"/>
          <w:sz w:val="22"/>
          <w:szCs w:val="21"/>
        </w:rPr>
        <w:t>4</w:t>
      </w:r>
      <w:r w:rsidRPr="00E63080">
        <w:rPr>
          <w:rFonts w:eastAsiaTheme="minorEastAsia"/>
          <w:sz w:val="22"/>
          <w:szCs w:val="21"/>
          <w:u w:val="single"/>
        </w:rPr>
        <w:t xml:space="preserve">    </w:t>
      </w:r>
      <w:r w:rsidRPr="00E63080">
        <w:rPr>
          <w:rFonts w:eastAsiaTheme="minorEastAsia"/>
          <w:sz w:val="22"/>
          <w:szCs w:val="21"/>
        </w:rPr>
        <w:t>-</w:t>
      </w:r>
    </w:p>
    <w:p w:rsidR="00074ACE" w:rsidRPr="00E63080" w:rsidRDefault="00074ACE" w:rsidP="00074ACE">
      <w:pPr>
        <w:tabs>
          <w:tab w:val="left" w:pos="0"/>
        </w:tabs>
        <w:spacing w:before="61" w:after="160" w:line="276" w:lineRule="auto"/>
        <w:ind w:right="-22"/>
        <w:jc w:val="both"/>
        <w:rPr>
          <w:rFonts w:eastAsiaTheme="minorEastAsia"/>
          <w:sz w:val="22"/>
          <w:szCs w:val="21"/>
        </w:rPr>
      </w:pPr>
    </w:p>
    <w:p w:rsidR="00074ACE" w:rsidRDefault="00074ACE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 w:rsidRPr="00E63080">
        <w:rPr>
          <w:rFonts w:eastAsiaTheme="minorEastAsia"/>
          <w:i/>
          <w:sz w:val="22"/>
          <w:szCs w:val="21"/>
        </w:rPr>
        <w:t>(Tiekėjo pavadinimas</w:t>
      </w:r>
      <w:r w:rsidRPr="00E63080">
        <w:rPr>
          <w:rFonts w:eastAsiaTheme="minorEastAsia"/>
          <w:sz w:val="22"/>
          <w:szCs w:val="21"/>
        </w:rPr>
        <w:t>) dalyvaujantis UAB „Kauno vandenys“ atliekamame pirkime (</w:t>
      </w:r>
      <w:r w:rsidRPr="00E63080">
        <w:rPr>
          <w:rFonts w:eastAsiaTheme="minorEastAsia"/>
          <w:i/>
          <w:sz w:val="22"/>
          <w:szCs w:val="21"/>
        </w:rPr>
        <w:t>Pirkimo pavadinimas)</w:t>
      </w:r>
      <w:r w:rsidRPr="00E63080">
        <w:rPr>
          <w:rFonts w:eastAsiaTheme="minorEastAsia"/>
          <w:sz w:val="22"/>
          <w:szCs w:val="21"/>
        </w:rPr>
        <w:t xml:space="preserve"> skelbtame </w:t>
      </w:r>
      <w:r>
        <w:rPr>
          <w:rFonts w:eastAsiaTheme="minorEastAsia"/>
          <w:sz w:val="22"/>
          <w:szCs w:val="21"/>
        </w:rPr>
        <w:t>CVP IS priemonėmis, patvirtinu</w:t>
      </w:r>
      <w:r w:rsidRPr="00E63080">
        <w:rPr>
          <w:rFonts w:eastAsiaTheme="minorEastAsia"/>
          <w:sz w:val="22"/>
          <w:szCs w:val="21"/>
        </w:rPr>
        <w:t>, kad vis</w:t>
      </w:r>
      <w:r w:rsidR="009C2805">
        <w:rPr>
          <w:rFonts w:eastAsiaTheme="minorEastAsia"/>
          <w:sz w:val="22"/>
          <w:szCs w:val="21"/>
        </w:rPr>
        <w:t>i</w:t>
      </w:r>
      <w:r>
        <w:rPr>
          <w:rFonts w:eastAsiaTheme="minorEastAsia"/>
          <w:sz w:val="22"/>
          <w:szCs w:val="21"/>
        </w:rPr>
        <w:t xml:space="preserve"> </w:t>
      </w:r>
      <w:r w:rsidRPr="00E63080">
        <w:rPr>
          <w:rFonts w:eastAsiaTheme="minorEastAsia"/>
          <w:i/>
          <w:sz w:val="22"/>
          <w:szCs w:val="21"/>
        </w:rPr>
        <w:t>(Tiekėjo pavadinimas)</w:t>
      </w:r>
      <w:r w:rsidRPr="00E63080">
        <w:rPr>
          <w:rFonts w:eastAsiaTheme="minorEastAsia"/>
          <w:sz w:val="22"/>
          <w:szCs w:val="21"/>
        </w:rPr>
        <w:t xml:space="preserve"> siūlom</w:t>
      </w:r>
      <w:r w:rsidR="009C2805">
        <w:rPr>
          <w:rFonts w:eastAsiaTheme="minorEastAsia"/>
          <w:sz w:val="22"/>
          <w:szCs w:val="21"/>
        </w:rPr>
        <w:t>i gaminiai ir garantiniai įsipareigojimai apie žemiau nurodytas sąlygas.</w:t>
      </w:r>
    </w:p>
    <w:p w:rsidR="00074ACE" w:rsidRDefault="00074ACE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>
        <w:rPr>
          <w:rFonts w:eastAsiaTheme="minorEastAsia"/>
          <w:sz w:val="22"/>
          <w:szCs w:val="21"/>
        </w:rPr>
        <w:t xml:space="preserve">1. </w:t>
      </w:r>
      <w:r w:rsidR="009C2805">
        <w:rPr>
          <w:rFonts w:eastAsiaTheme="minorEastAsia"/>
          <w:sz w:val="22"/>
          <w:szCs w:val="21"/>
        </w:rPr>
        <w:t xml:space="preserve">Gaminiai </w:t>
      </w:r>
      <w:r>
        <w:rPr>
          <w:rFonts w:eastAsiaTheme="minorEastAsia"/>
          <w:sz w:val="22"/>
          <w:szCs w:val="21"/>
        </w:rPr>
        <w:t xml:space="preserve">atitinka EN 124-1 </w:t>
      </w:r>
      <w:r w:rsidR="00844F19">
        <w:rPr>
          <w:rFonts w:eastAsiaTheme="minorEastAsia"/>
          <w:sz w:val="22"/>
          <w:szCs w:val="21"/>
        </w:rPr>
        <w:t xml:space="preserve">arba lygiaverčiuose </w:t>
      </w:r>
      <w:r>
        <w:rPr>
          <w:rFonts w:eastAsiaTheme="minorEastAsia"/>
          <w:sz w:val="22"/>
          <w:szCs w:val="21"/>
        </w:rPr>
        <w:t xml:space="preserve">standartuose nurodytus reikalavimus, skirtus D400 apkrovos klasės dangčiams ir suteikiu ne mažesnę kaip 10 metų eksploatacijos ir garantinio aptarnavimo garantiją, rėmui, dangčiui ir nekeičiamai tarpinei. </w:t>
      </w:r>
      <w:r w:rsidRPr="00074ACE">
        <w:rPr>
          <w:rFonts w:eastAsiaTheme="minorEastAsia"/>
          <w:i/>
          <w:sz w:val="22"/>
          <w:szCs w:val="21"/>
        </w:rPr>
        <w:t>(Punktas taikomas tuo atveju jei tarpinė nėra keičiama, arba keičiama kartu su dangčiu ar kitu elementu);</w:t>
      </w:r>
      <w:r>
        <w:rPr>
          <w:rFonts w:eastAsiaTheme="minorEastAsia"/>
          <w:sz w:val="22"/>
          <w:szCs w:val="21"/>
        </w:rPr>
        <w:t xml:space="preserve"> </w:t>
      </w:r>
    </w:p>
    <w:p w:rsidR="00074ACE" w:rsidRDefault="00074ACE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i/>
          <w:sz w:val="22"/>
          <w:szCs w:val="21"/>
        </w:rPr>
      </w:pPr>
      <w:r>
        <w:rPr>
          <w:rFonts w:eastAsiaTheme="minorEastAsia"/>
          <w:sz w:val="22"/>
          <w:szCs w:val="21"/>
        </w:rPr>
        <w:t xml:space="preserve">2. </w:t>
      </w:r>
      <w:r w:rsidR="009C2805">
        <w:rPr>
          <w:rFonts w:eastAsiaTheme="minorEastAsia"/>
          <w:sz w:val="22"/>
          <w:szCs w:val="21"/>
        </w:rPr>
        <w:t xml:space="preserve">Gaminiai </w:t>
      </w:r>
      <w:r>
        <w:rPr>
          <w:rFonts w:eastAsiaTheme="minorEastAsia"/>
          <w:sz w:val="22"/>
          <w:szCs w:val="21"/>
        </w:rPr>
        <w:t xml:space="preserve">atitinka EN 124-1 </w:t>
      </w:r>
      <w:r w:rsidR="00844F19">
        <w:rPr>
          <w:rFonts w:eastAsiaTheme="minorEastAsia"/>
          <w:sz w:val="22"/>
          <w:szCs w:val="21"/>
        </w:rPr>
        <w:t>arba lygiaverčiuose</w:t>
      </w:r>
      <w:r>
        <w:rPr>
          <w:rFonts w:eastAsiaTheme="minorEastAsia"/>
          <w:sz w:val="22"/>
          <w:szCs w:val="21"/>
        </w:rPr>
        <w:t xml:space="preserve"> standartuose nurodytus reikalavimus, skirtus D400 apkrovos klasės dangčiams ir suteikiu ne mažesnę kaip 10 metų eksploatacijos ir garantinio aptarnavimo garantiją rėmui ir dangčiui ir 5 metų garantiją tarpinei. </w:t>
      </w:r>
      <w:r w:rsidRPr="00074ACE">
        <w:rPr>
          <w:rFonts w:eastAsiaTheme="minorEastAsia"/>
          <w:i/>
          <w:sz w:val="22"/>
          <w:szCs w:val="21"/>
        </w:rPr>
        <w:t>(Punktas t</w:t>
      </w:r>
      <w:r w:rsidR="009C2805">
        <w:rPr>
          <w:rFonts w:eastAsiaTheme="minorEastAsia"/>
          <w:i/>
          <w:sz w:val="22"/>
          <w:szCs w:val="21"/>
        </w:rPr>
        <w:t>aikomas tuo atveju jei tarpinė yra</w:t>
      </w:r>
      <w:r w:rsidRPr="00074ACE">
        <w:rPr>
          <w:rFonts w:eastAsiaTheme="minorEastAsia"/>
          <w:i/>
          <w:sz w:val="22"/>
          <w:szCs w:val="21"/>
        </w:rPr>
        <w:t xml:space="preserve"> keičiama);</w:t>
      </w:r>
    </w:p>
    <w:p w:rsidR="009C2805" w:rsidRDefault="009C2805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 w:rsidRPr="009C2805">
        <w:rPr>
          <w:rFonts w:eastAsiaTheme="minorEastAsia"/>
          <w:sz w:val="22"/>
          <w:szCs w:val="21"/>
        </w:rPr>
        <w:t>3. Garantinis aptarnavimas – tiekėjo įsipareigojimas</w:t>
      </w:r>
      <w:r>
        <w:rPr>
          <w:rFonts w:eastAsiaTheme="minorEastAsia"/>
          <w:sz w:val="22"/>
          <w:szCs w:val="21"/>
        </w:rPr>
        <w:t xml:space="preserve"> gaminio garantiniu laikotarpiu</w:t>
      </w:r>
      <w:r w:rsidRPr="009C2805">
        <w:rPr>
          <w:rFonts w:eastAsiaTheme="minorEastAsia"/>
          <w:sz w:val="22"/>
          <w:szCs w:val="21"/>
        </w:rPr>
        <w:t xml:space="preserve"> teikti pilną aptarnavimą</w:t>
      </w:r>
      <w:r w:rsidR="00844F19">
        <w:rPr>
          <w:rFonts w:eastAsiaTheme="minorEastAsia"/>
          <w:sz w:val="22"/>
          <w:szCs w:val="21"/>
        </w:rPr>
        <w:t xml:space="preserve"> </w:t>
      </w:r>
      <w:r>
        <w:rPr>
          <w:rFonts w:eastAsiaTheme="minorEastAsia"/>
          <w:sz w:val="22"/>
          <w:szCs w:val="21"/>
        </w:rPr>
        <w:t>užtikri</w:t>
      </w:r>
      <w:r w:rsidR="00844F19">
        <w:rPr>
          <w:rFonts w:eastAsiaTheme="minorEastAsia"/>
          <w:sz w:val="22"/>
          <w:szCs w:val="21"/>
        </w:rPr>
        <w:t xml:space="preserve">nantį gaminio atitiktį </w:t>
      </w:r>
      <w:r>
        <w:rPr>
          <w:rFonts w:eastAsiaTheme="minorEastAsia"/>
          <w:sz w:val="22"/>
          <w:szCs w:val="21"/>
        </w:rPr>
        <w:t>EN 124-1</w:t>
      </w:r>
      <w:r w:rsidR="00844F19">
        <w:rPr>
          <w:rFonts w:eastAsiaTheme="minorEastAsia"/>
          <w:sz w:val="22"/>
          <w:szCs w:val="21"/>
        </w:rPr>
        <w:t xml:space="preserve"> arba lygiaverčio</w:t>
      </w:r>
      <w:r>
        <w:rPr>
          <w:rFonts w:eastAsiaTheme="minorEastAsia"/>
          <w:sz w:val="22"/>
          <w:szCs w:val="21"/>
        </w:rPr>
        <w:t xml:space="preserve"> </w:t>
      </w:r>
      <w:r w:rsidR="00844F19">
        <w:rPr>
          <w:rFonts w:eastAsiaTheme="minorEastAsia"/>
          <w:sz w:val="22"/>
          <w:szCs w:val="21"/>
        </w:rPr>
        <w:t xml:space="preserve">standarto </w:t>
      </w:r>
      <w:r>
        <w:rPr>
          <w:rFonts w:eastAsiaTheme="minorEastAsia"/>
          <w:sz w:val="22"/>
          <w:szCs w:val="21"/>
        </w:rPr>
        <w:t xml:space="preserve">reikalavimams, taip pat esminiams gaminio funkciniams reikalavimams, tokiems kaip </w:t>
      </w:r>
      <w:r w:rsidR="00844F19">
        <w:rPr>
          <w:rFonts w:eastAsiaTheme="minorEastAsia"/>
          <w:sz w:val="22"/>
          <w:szCs w:val="21"/>
        </w:rPr>
        <w:t>garso izoliacija</w:t>
      </w:r>
      <w:r w:rsidRPr="009C2805">
        <w:rPr>
          <w:rFonts w:eastAsiaTheme="minorEastAsia"/>
          <w:sz w:val="22"/>
          <w:szCs w:val="21"/>
        </w:rPr>
        <w:t xml:space="preserve"> ir dangčio padėt</w:t>
      </w:r>
      <w:r w:rsidR="00844F19">
        <w:rPr>
          <w:rFonts w:eastAsiaTheme="minorEastAsia"/>
          <w:sz w:val="22"/>
          <w:szCs w:val="21"/>
        </w:rPr>
        <w:t>is</w:t>
      </w:r>
      <w:r w:rsidRPr="009C2805">
        <w:rPr>
          <w:rFonts w:eastAsiaTheme="minorEastAsia"/>
          <w:sz w:val="22"/>
          <w:szCs w:val="21"/>
        </w:rPr>
        <w:t xml:space="preserve"> viename lygyje su rėmu.</w:t>
      </w:r>
      <w:r w:rsidR="00844F19">
        <w:rPr>
          <w:rFonts w:eastAsiaTheme="minorEastAsia"/>
          <w:sz w:val="22"/>
          <w:szCs w:val="21"/>
        </w:rPr>
        <w:t xml:space="preserve"> Pilnas aptarnavimas apima, bet neapsiriboja: tarpinės keitimą, pilną liuko ir dangčio pakeitimą su dangų atstatymu. </w:t>
      </w:r>
    </w:p>
    <w:p w:rsidR="00074ACE" w:rsidRDefault="00844F19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>
        <w:rPr>
          <w:rFonts w:eastAsiaTheme="minorEastAsia"/>
          <w:sz w:val="22"/>
          <w:szCs w:val="21"/>
        </w:rPr>
        <w:t xml:space="preserve">4. </w:t>
      </w:r>
      <w:r w:rsidRPr="00844F19">
        <w:rPr>
          <w:rFonts w:eastAsiaTheme="minorEastAsia"/>
          <w:sz w:val="22"/>
          <w:szCs w:val="21"/>
        </w:rPr>
        <w:t xml:space="preserve">Pasibaigus </w:t>
      </w:r>
      <w:r>
        <w:rPr>
          <w:rFonts w:eastAsiaTheme="minorEastAsia"/>
          <w:sz w:val="22"/>
          <w:szCs w:val="21"/>
        </w:rPr>
        <w:t>garantinio aptarnavimo terminui</w:t>
      </w:r>
      <w:r w:rsidRPr="00844F19">
        <w:rPr>
          <w:rFonts w:eastAsiaTheme="minorEastAsia"/>
          <w:sz w:val="22"/>
          <w:szCs w:val="21"/>
        </w:rPr>
        <w:t xml:space="preserve">, </w:t>
      </w:r>
      <w:r>
        <w:rPr>
          <w:rFonts w:eastAsiaTheme="minorEastAsia"/>
          <w:sz w:val="22"/>
          <w:szCs w:val="21"/>
        </w:rPr>
        <w:t xml:space="preserve">patvirtiname, kad garantinis </w:t>
      </w:r>
      <w:r w:rsidRPr="00844F19">
        <w:rPr>
          <w:rFonts w:eastAsiaTheme="minorEastAsia"/>
          <w:sz w:val="22"/>
          <w:szCs w:val="21"/>
        </w:rPr>
        <w:t>detalių (tarpinės, liuko, rėmo) tiekim</w:t>
      </w:r>
      <w:r>
        <w:rPr>
          <w:rFonts w:eastAsiaTheme="minorEastAsia"/>
          <w:sz w:val="22"/>
          <w:szCs w:val="21"/>
        </w:rPr>
        <w:t xml:space="preserve">as bus </w:t>
      </w:r>
      <w:r w:rsidRPr="00844F19">
        <w:rPr>
          <w:rFonts w:eastAsiaTheme="minorEastAsia"/>
          <w:sz w:val="22"/>
          <w:szCs w:val="21"/>
        </w:rPr>
        <w:t xml:space="preserve"> </w:t>
      </w:r>
      <w:r>
        <w:rPr>
          <w:rFonts w:eastAsiaTheme="minorEastAsia"/>
          <w:sz w:val="22"/>
          <w:szCs w:val="21"/>
        </w:rPr>
        <w:t xml:space="preserve">užtikrintas </w:t>
      </w:r>
      <w:r w:rsidRPr="00844F19">
        <w:rPr>
          <w:rFonts w:eastAsiaTheme="minorEastAsia"/>
          <w:sz w:val="22"/>
          <w:szCs w:val="21"/>
        </w:rPr>
        <w:t>ne trumpesniam nei 5 metų laikotarpiui</w:t>
      </w:r>
      <w:r>
        <w:rPr>
          <w:rFonts w:eastAsiaTheme="minorEastAsia"/>
          <w:sz w:val="22"/>
          <w:szCs w:val="21"/>
        </w:rPr>
        <w:t>, k</w:t>
      </w:r>
      <w:r w:rsidRPr="00844F19">
        <w:rPr>
          <w:rFonts w:eastAsiaTheme="minorEastAsia"/>
          <w:sz w:val="22"/>
          <w:szCs w:val="21"/>
        </w:rPr>
        <w:t>eičiamom</w:t>
      </w:r>
      <w:r w:rsidR="00773999">
        <w:rPr>
          <w:rFonts w:eastAsiaTheme="minorEastAsia"/>
          <w:sz w:val="22"/>
          <w:szCs w:val="21"/>
        </w:rPr>
        <w:t>s tarpinėms – 10 metų laikotarpiui.</w:t>
      </w:r>
    </w:p>
    <w:p w:rsidR="00773999" w:rsidRDefault="00773999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>
        <w:rPr>
          <w:rFonts w:eastAsiaTheme="minorEastAsia"/>
          <w:sz w:val="22"/>
          <w:szCs w:val="21"/>
        </w:rPr>
        <w:t xml:space="preserve">5. Gaminio naudojimo ir eksploatacijos laikas 50 metų. </w:t>
      </w:r>
    </w:p>
    <w:p w:rsidR="00470693" w:rsidRDefault="00470693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>
        <w:rPr>
          <w:rFonts w:eastAsiaTheme="minorEastAsia"/>
          <w:sz w:val="22"/>
          <w:szCs w:val="21"/>
        </w:rPr>
        <w:t xml:space="preserve">6. Garantinio laikotarpio pradžia – prekės pristatymo UAB „Kauno vandenys“ data, fiksuota prekių perdavimo – priėmimo akte. </w:t>
      </w:r>
    </w:p>
    <w:p w:rsidR="00DD0B95" w:rsidRDefault="00DD0B95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  <w:r>
        <w:rPr>
          <w:rFonts w:eastAsiaTheme="minorEastAsia"/>
          <w:sz w:val="22"/>
          <w:szCs w:val="21"/>
        </w:rPr>
        <w:t xml:space="preserve">7. </w:t>
      </w:r>
      <w:r w:rsidRPr="00DD0B95">
        <w:rPr>
          <w:rFonts w:eastAsiaTheme="minorEastAsia"/>
          <w:sz w:val="22"/>
          <w:szCs w:val="21"/>
        </w:rPr>
        <w:t>Jei tiekėjas nevykdo garantinio įsipareigojimo deklaracijoje nurodytų įsipareigojimų, UAB „Kauno vandenys“ turės teisę reikalauti kompensuoti patirtas</w:t>
      </w:r>
      <w:r>
        <w:rPr>
          <w:rFonts w:eastAsiaTheme="minorEastAsia"/>
          <w:sz w:val="22"/>
          <w:szCs w:val="21"/>
        </w:rPr>
        <w:t xml:space="preserve"> remonto</w:t>
      </w:r>
      <w:r w:rsidRPr="00DD0B95">
        <w:rPr>
          <w:rFonts w:eastAsiaTheme="minorEastAsia"/>
          <w:sz w:val="22"/>
          <w:szCs w:val="21"/>
        </w:rPr>
        <w:t xml:space="preserve"> išlaidas ir sumokėti baudą, lygią patirtų išlaidų dydžiui</w:t>
      </w:r>
      <w:r>
        <w:rPr>
          <w:rFonts w:eastAsiaTheme="minorEastAsia"/>
          <w:sz w:val="22"/>
          <w:szCs w:val="21"/>
        </w:rPr>
        <w:t xml:space="preserve">, bet ne mažesnę </w:t>
      </w:r>
      <w:r w:rsidRPr="00DD0B95">
        <w:rPr>
          <w:rFonts w:eastAsiaTheme="minorEastAsia"/>
          <w:sz w:val="22"/>
          <w:szCs w:val="21"/>
        </w:rPr>
        <w:t>kaip 300,00 (tr</w:t>
      </w:r>
      <w:r>
        <w:rPr>
          <w:rFonts w:eastAsiaTheme="minorEastAsia"/>
          <w:sz w:val="22"/>
          <w:szCs w:val="21"/>
        </w:rPr>
        <w:t>ys šimtai</w:t>
      </w:r>
      <w:r w:rsidRPr="00DD0B95">
        <w:rPr>
          <w:rFonts w:eastAsiaTheme="minorEastAsia"/>
          <w:sz w:val="22"/>
          <w:szCs w:val="21"/>
        </w:rPr>
        <w:t>) Eur</w:t>
      </w:r>
      <w:r>
        <w:rPr>
          <w:rFonts w:eastAsiaTheme="minorEastAsia"/>
          <w:sz w:val="22"/>
          <w:szCs w:val="21"/>
        </w:rPr>
        <w:t>.</w:t>
      </w:r>
    </w:p>
    <w:p w:rsidR="00773999" w:rsidRDefault="00773999" w:rsidP="00074ACE">
      <w:pPr>
        <w:tabs>
          <w:tab w:val="left" w:pos="0"/>
        </w:tabs>
        <w:spacing w:before="61" w:after="160" w:line="360" w:lineRule="auto"/>
        <w:ind w:right="-23" w:firstLine="720"/>
        <w:jc w:val="both"/>
        <w:rPr>
          <w:rFonts w:eastAsiaTheme="minorEastAsia"/>
          <w:sz w:val="22"/>
          <w:szCs w:val="21"/>
        </w:rPr>
      </w:pPr>
    </w:p>
    <w:p w:rsidR="00074ACE" w:rsidRDefault="00074ACE" w:rsidP="00074ACE">
      <w:pPr>
        <w:rPr>
          <w:rFonts w:ascii="Arial" w:hAnsi="Arial" w:cs="Arial"/>
        </w:rPr>
      </w:pPr>
    </w:p>
    <w:p w:rsidR="00D41484" w:rsidRPr="00074ACE" w:rsidRDefault="00D41484">
      <w:pPr>
        <w:rPr>
          <w:b/>
        </w:rPr>
      </w:pPr>
    </w:p>
    <w:sectPr w:rsidR="00D41484" w:rsidRPr="00074ACE" w:rsidSect="00723207">
      <w:pgSz w:w="12240" w:h="15840"/>
      <w:pgMar w:top="1276" w:right="758" w:bottom="1134" w:left="1134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CE"/>
    <w:rsid w:val="00013434"/>
    <w:rsid w:val="00074ACE"/>
    <w:rsid w:val="000C7720"/>
    <w:rsid w:val="000E4DF6"/>
    <w:rsid w:val="00164660"/>
    <w:rsid w:val="001831C3"/>
    <w:rsid w:val="00192174"/>
    <w:rsid w:val="002277BC"/>
    <w:rsid w:val="00230EB8"/>
    <w:rsid w:val="00241F70"/>
    <w:rsid w:val="00285797"/>
    <w:rsid w:val="002A5F1C"/>
    <w:rsid w:val="002C2466"/>
    <w:rsid w:val="002D5AED"/>
    <w:rsid w:val="003113DE"/>
    <w:rsid w:val="00317A62"/>
    <w:rsid w:val="0033114C"/>
    <w:rsid w:val="00356099"/>
    <w:rsid w:val="0037105D"/>
    <w:rsid w:val="003868E1"/>
    <w:rsid w:val="003B478F"/>
    <w:rsid w:val="00424DF0"/>
    <w:rsid w:val="00441391"/>
    <w:rsid w:val="0044328D"/>
    <w:rsid w:val="00470693"/>
    <w:rsid w:val="00494D06"/>
    <w:rsid w:val="004C106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2EE9"/>
    <w:rsid w:val="007734BB"/>
    <w:rsid w:val="00773999"/>
    <w:rsid w:val="007C1D14"/>
    <w:rsid w:val="007C20FD"/>
    <w:rsid w:val="007E4D60"/>
    <w:rsid w:val="007E7EF4"/>
    <w:rsid w:val="00804B06"/>
    <w:rsid w:val="00844F19"/>
    <w:rsid w:val="008C2484"/>
    <w:rsid w:val="008D0F6A"/>
    <w:rsid w:val="0091718E"/>
    <w:rsid w:val="009407AC"/>
    <w:rsid w:val="00960627"/>
    <w:rsid w:val="009B282B"/>
    <w:rsid w:val="009C2805"/>
    <w:rsid w:val="009C425A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D0B95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5E773-0E12-4318-8D66-0E554E3F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4ACE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B0E12-1A26-405F-96F8-5091D0A51D65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B5B74C93-52F5-4F16-8FE8-853968262F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303CD-5AEF-4E9F-850C-9A71A5484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2024-12-06T06:15:00Z</dcterms:created>
  <dcterms:modified xsi:type="dcterms:W3CDTF">2024-12-06T06:15:00Z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